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C4" w:rsidRDefault="006716C4" w:rsidP="00661BB0">
      <w:pPr>
        <w:spacing w:line="312" w:lineRule="auto"/>
        <w:jc w:val="center"/>
      </w:pPr>
      <w:r>
        <w:t>Government of the District of Columbia</w:t>
      </w:r>
    </w:p>
    <w:p w:rsidR="00661BB0" w:rsidRDefault="00EE4F96" w:rsidP="00661BB0">
      <w:pPr>
        <w:spacing w:line="312" w:lineRule="auto"/>
        <w:jc w:val="center"/>
      </w:pPr>
      <w:r>
        <w:t>Commission on As</w:t>
      </w:r>
      <w:r w:rsidR="00EA03A9">
        <w:t>ian and Pacific Islander Community Development</w:t>
      </w:r>
    </w:p>
    <w:p w:rsidR="00661BB0" w:rsidRDefault="00B50439" w:rsidP="00E025C7">
      <w:pPr>
        <w:spacing w:line="312" w:lineRule="auto"/>
        <w:jc w:val="center"/>
      </w:pPr>
      <w:r>
        <w:t>Wednesday,</w:t>
      </w:r>
      <w:r w:rsidR="00933F3C">
        <w:t xml:space="preserve"> </w:t>
      </w:r>
      <w:r w:rsidR="00F10CB7">
        <w:t>October</w:t>
      </w:r>
      <w:r w:rsidR="00933F3C">
        <w:t xml:space="preserve"> 17</w:t>
      </w:r>
      <w:r w:rsidR="001C630B">
        <w:t>,</w:t>
      </w:r>
      <w:r w:rsidR="00195945">
        <w:t xml:space="preserve"> </w:t>
      </w:r>
      <w:r w:rsidR="00857AAB">
        <w:t>2017</w:t>
      </w:r>
      <w:r w:rsidR="00661BB0">
        <w:t xml:space="preserve"> </w:t>
      </w:r>
      <w:r w:rsidR="00FE5CD4">
        <w:t xml:space="preserve">at </w:t>
      </w:r>
      <w:r w:rsidR="00661BB0">
        <w:t>6:30pm</w:t>
      </w:r>
    </w:p>
    <w:p w:rsidR="00661BB0" w:rsidRDefault="00EE4F96" w:rsidP="00661BB0">
      <w:pPr>
        <w:spacing w:line="312" w:lineRule="auto"/>
        <w:jc w:val="center"/>
      </w:pPr>
      <w:r>
        <w:t>Mayor’s Office on Asian and Pacific Islander Affairs</w:t>
      </w:r>
    </w:p>
    <w:p w:rsidR="00EE4F96" w:rsidRDefault="00EE4F96" w:rsidP="00661BB0">
      <w:pPr>
        <w:spacing w:line="312" w:lineRule="auto"/>
        <w:jc w:val="center"/>
      </w:pPr>
      <w:r>
        <w:t>441 4</w:t>
      </w:r>
      <w:r w:rsidRPr="00EE4F96">
        <w:rPr>
          <w:vertAlign w:val="superscript"/>
        </w:rPr>
        <w:t>th</w:t>
      </w:r>
      <w:r>
        <w:t xml:space="preserve"> St NW, Suite 721 North</w:t>
      </w:r>
    </w:p>
    <w:p w:rsidR="00661BB0" w:rsidRDefault="00EE4F96" w:rsidP="00BD59B0">
      <w:pPr>
        <w:spacing w:line="312" w:lineRule="auto"/>
        <w:jc w:val="center"/>
      </w:pPr>
      <w:r>
        <w:t>Washington, DC</w:t>
      </w:r>
    </w:p>
    <w:p w:rsidR="00661BB0" w:rsidRDefault="00661BB0" w:rsidP="00661BB0">
      <w:pPr>
        <w:spacing w:line="312" w:lineRule="auto"/>
        <w:jc w:val="center"/>
      </w:pPr>
    </w:p>
    <w:p w:rsidR="00E154DD" w:rsidRPr="00E154DD" w:rsidRDefault="00E154DD" w:rsidP="005F5ED9">
      <w:pPr>
        <w:rPr>
          <w:rFonts w:ascii="Calibri" w:eastAsia="Malgun Gothic" w:hAnsi="Calibri" w:cs="Times New Roman"/>
          <w:color w:val="auto"/>
          <w:sz w:val="22"/>
          <w:szCs w:val="22"/>
        </w:rPr>
      </w:pPr>
    </w:p>
    <w:p w:rsidR="00E154DD" w:rsidRPr="001924F4" w:rsidRDefault="00E154DD" w:rsidP="00E154DD">
      <w:pPr>
        <w:numPr>
          <w:ilvl w:val="0"/>
          <w:numId w:val="32"/>
        </w:numPr>
        <w:spacing w:after="200"/>
        <w:contextualSpacing/>
        <w:rPr>
          <w:rFonts w:ascii="Calibri" w:eastAsia="Malgun Gothic" w:hAnsi="Calibri" w:cs="Times New Roman"/>
          <w:b/>
          <w:color w:val="auto"/>
          <w:sz w:val="22"/>
          <w:szCs w:val="22"/>
        </w:rPr>
      </w:pPr>
      <w:r w:rsidRPr="001924F4">
        <w:rPr>
          <w:rFonts w:ascii="Calibri" w:eastAsia="Malgun Gothic" w:hAnsi="Calibri" w:cs="Times New Roman"/>
          <w:b/>
          <w:color w:val="auto"/>
          <w:sz w:val="22"/>
          <w:szCs w:val="22"/>
        </w:rPr>
        <w:t>Welcome/Introductions</w:t>
      </w:r>
    </w:p>
    <w:p w:rsidR="00E154DD" w:rsidRPr="001924F4" w:rsidRDefault="00E154DD" w:rsidP="00E154DD">
      <w:pPr>
        <w:numPr>
          <w:ilvl w:val="1"/>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Meeting was opened by </w:t>
      </w:r>
      <w:r w:rsidR="00933F3C">
        <w:rPr>
          <w:rFonts w:ascii="Calibri" w:eastAsia="Malgun Gothic" w:hAnsi="Calibri" w:cs="Times New Roman"/>
          <w:color w:val="auto"/>
          <w:sz w:val="22"/>
          <w:szCs w:val="22"/>
        </w:rPr>
        <w:t>Chair John Tinpe</w:t>
      </w:r>
    </w:p>
    <w:p w:rsidR="00E154DD" w:rsidRPr="001924F4" w:rsidRDefault="00E154DD" w:rsidP="00E154DD">
      <w:pPr>
        <w:numPr>
          <w:ilvl w:val="1"/>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Commissioners offered introductions.  In attendance:  </w:t>
      </w:r>
    </w:p>
    <w:p w:rsidR="00E154DD" w:rsidRPr="001924F4" w:rsidRDefault="00E154DD" w:rsidP="00E154DD">
      <w:pPr>
        <w:numPr>
          <w:ilvl w:val="2"/>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CAPIA</w:t>
      </w:r>
    </w:p>
    <w:p w:rsidR="00E154DD" w:rsidRPr="001924F4" w:rsidRDefault="00E154DD" w:rsidP="00E154DD">
      <w:pPr>
        <w:numPr>
          <w:ilvl w:val="3"/>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Ben Takai; </w:t>
      </w:r>
      <w:r w:rsidR="00933F3C">
        <w:rPr>
          <w:rFonts w:ascii="Calibri" w:eastAsia="Malgun Gothic" w:hAnsi="Calibri" w:cs="Times New Roman"/>
          <w:color w:val="auto"/>
          <w:sz w:val="22"/>
          <w:szCs w:val="22"/>
        </w:rPr>
        <w:t>Jennifer Hara</w:t>
      </w:r>
      <w:r w:rsidR="006A34F3">
        <w:rPr>
          <w:rFonts w:ascii="Calibri" w:eastAsia="Malgun Gothic" w:hAnsi="Calibri" w:cs="Times New Roman"/>
          <w:color w:val="auto"/>
          <w:sz w:val="22"/>
          <w:szCs w:val="22"/>
        </w:rPr>
        <w:t>; John Tinpe; Helen Lee</w:t>
      </w:r>
      <w:r w:rsidR="00F10CB7">
        <w:rPr>
          <w:rFonts w:ascii="Calibri" w:eastAsia="Malgun Gothic" w:hAnsi="Calibri" w:cs="Times New Roman"/>
          <w:color w:val="auto"/>
          <w:sz w:val="22"/>
          <w:szCs w:val="22"/>
        </w:rPr>
        <w:t xml:space="preserve">; Elena Son; </w:t>
      </w:r>
      <w:proofErr w:type="spellStart"/>
      <w:r w:rsidR="00F10CB7">
        <w:rPr>
          <w:rFonts w:ascii="Calibri" w:eastAsia="Malgun Gothic" w:hAnsi="Calibri" w:cs="Times New Roman"/>
          <w:color w:val="auto"/>
          <w:sz w:val="22"/>
          <w:szCs w:val="22"/>
        </w:rPr>
        <w:t>Easten</w:t>
      </w:r>
      <w:proofErr w:type="spellEnd"/>
      <w:r w:rsidR="00F10CB7">
        <w:rPr>
          <w:rFonts w:ascii="Calibri" w:eastAsia="Malgun Gothic" w:hAnsi="Calibri" w:cs="Times New Roman"/>
          <w:color w:val="auto"/>
          <w:sz w:val="22"/>
          <w:szCs w:val="22"/>
        </w:rPr>
        <w:t xml:space="preserve"> Law</w:t>
      </w:r>
    </w:p>
    <w:p w:rsidR="00E154DD" w:rsidRPr="001924F4" w:rsidRDefault="00E154DD" w:rsidP="00E154DD">
      <w:pPr>
        <w:numPr>
          <w:ilvl w:val="2"/>
          <w:numId w:val="32"/>
        </w:numPr>
        <w:spacing w:after="200"/>
        <w:contextualSpacing/>
        <w:rPr>
          <w:rFonts w:ascii="Calibri" w:eastAsia="Malgun Gothic" w:hAnsi="Calibri" w:cs="Times New Roman"/>
          <w:color w:val="auto"/>
          <w:sz w:val="22"/>
          <w:szCs w:val="22"/>
        </w:rPr>
      </w:pPr>
      <w:r w:rsidRPr="001924F4">
        <w:rPr>
          <w:rFonts w:ascii="Calibri" w:eastAsia="Malgun Gothic" w:hAnsi="Calibri" w:cs="Times New Roman"/>
          <w:color w:val="auto"/>
          <w:sz w:val="22"/>
          <w:szCs w:val="22"/>
        </w:rPr>
        <w:t xml:space="preserve">MOAPIA </w:t>
      </w:r>
    </w:p>
    <w:p w:rsidR="00E154DD" w:rsidRDefault="00933F3C" w:rsidP="00E154DD">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Phuong Nguyen</w:t>
      </w:r>
    </w:p>
    <w:p w:rsidR="00F10CB7" w:rsidRDefault="006A34F3" w:rsidP="00F10CB7">
      <w:pPr>
        <w:numPr>
          <w:ilvl w:val="2"/>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Court Services and Offender Supervision Agency</w:t>
      </w:r>
    </w:p>
    <w:p w:rsidR="00F10CB7" w:rsidRDefault="00F10CB7" w:rsidP="00F10CB7">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Walter Chin</w:t>
      </w:r>
    </w:p>
    <w:p w:rsidR="00F10CB7" w:rsidRDefault="00F10CB7" w:rsidP="00F10CB7">
      <w:pPr>
        <w:numPr>
          <w:ilvl w:val="2"/>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DC Public Library</w:t>
      </w:r>
    </w:p>
    <w:p w:rsidR="00F10CB7" w:rsidRDefault="006A34F3" w:rsidP="00F10CB7">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Bobbie</w:t>
      </w:r>
      <w:r w:rsidR="00F10CB7">
        <w:rPr>
          <w:rFonts w:ascii="Calibri" w:eastAsia="Malgun Gothic" w:hAnsi="Calibri" w:cs="Times New Roman"/>
          <w:color w:val="auto"/>
          <w:sz w:val="22"/>
          <w:szCs w:val="22"/>
        </w:rPr>
        <w:t xml:space="preserve"> Dougherty</w:t>
      </w:r>
    </w:p>
    <w:p w:rsidR="00F10CB7" w:rsidRPr="001924F4" w:rsidRDefault="00F10CB7" w:rsidP="00F10CB7">
      <w:pPr>
        <w:spacing w:after="200"/>
        <w:ind w:left="3240"/>
        <w:contextualSpacing/>
        <w:rPr>
          <w:rFonts w:ascii="Calibri" w:eastAsia="Malgun Gothic" w:hAnsi="Calibri" w:cs="Times New Roman"/>
          <w:color w:val="auto"/>
          <w:sz w:val="22"/>
          <w:szCs w:val="22"/>
        </w:rPr>
      </w:pPr>
    </w:p>
    <w:p w:rsidR="005D34C7" w:rsidRPr="001924F4" w:rsidRDefault="005D34C7" w:rsidP="00661BB0">
      <w:pPr>
        <w:spacing w:line="312" w:lineRule="auto"/>
        <w:rPr>
          <w:rFonts w:ascii="Calibri" w:hAnsi="Calibri"/>
          <w:sz w:val="22"/>
          <w:szCs w:val="22"/>
        </w:rPr>
      </w:pPr>
    </w:p>
    <w:p w:rsidR="00E154DD" w:rsidRPr="001924F4" w:rsidRDefault="00E154DD" w:rsidP="00E154DD">
      <w:pPr>
        <w:numPr>
          <w:ilvl w:val="0"/>
          <w:numId w:val="32"/>
        </w:numPr>
        <w:spacing w:after="200"/>
        <w:contextualSpacing/>
        <w:rPr>
          <w:rFonts w:ascii="Calibri" w:eastAsia="Malgun Gothic" w:hAnsi="Calibri" w:cs="Times New Roman"/>
          <w:b/>
          <w:color w:val="auto"/>
          <w:sz w:val="22"/>
          <w:szCs w:val="22"/>
        </w:rPr>
      </w:pPr>
      <w:r w:rsidRPr="001924F4">
        <w:rPr>
          <w:rFonts w:ascii="Calibri" w:eastAsia="Malgun Gothic" w:hAnsi="Calibri" w:cs="Times New Roman"/>
          <w:b/>
          <w:color w:val="auto"/>
          <w:sz w:val="22"/>
          <w:szCs w:val="22"/>
        </w:rPr>
        <w:t>Update from MOAPIA</w:t>
      </w:r>
    </w:p>
    <w:p w:rsidR="00933F3C" w:rsidRDefault="00F10CB7" w:rsidP="00933F3C">
      <w:pPr>
        <w:numPr>
          <w:ilvl w:val="1"/>
          <w:numId w:val="32"/>
        </w:numPr>
        <w:autoSpaceDE w:val="0"/>
        <w:autoSpaceDN w:val="0"/>
        <w:adjustRightInd w:val="0"/>
        <w:rPr>
          <w:sz w:val="23"/>
          <w:szCs w:val="23"/>
          <w:u w:val="single"/>
          <w:lang w:eastAsia="zh-CN"/>
        </w:rPr>
      </w:pPr>
      <w:r>
        <w:rPr>
          <w:sz w:val="23"/>
          <w:szCs w:val="23"/>
          <w:u w:val="single"/>
          <w:lang w:eastAsia="zh-CN"/>
        </w:rPr>
        <w:t>Guest Speaker</w:t>
      </w:r>
    </w:p>
    <w:p w:rsidR="00933F3C" w:rsidRDefault="00F10CB7" w:rsidP="00933F3C">
      <w:pPr>
        <w:numPr>
          <w:ilvl w:val="2"/>
          <w:numId w:val="32"/>
        </w:numPr>
        <w:spacing w:after="200"/>
        <w:contextualSpacing/>
        <w:rPr>
          <w:rFonts w:ascii="Calibri" w:eastAsia="Malgun Gothic" w:hAnsi="Calibri" w:cs="Times New Roman"/>
          <w:color w:val="auto"/>
          <w:sz w:val="22"/>
          <w:szCs w:val="22"/>
        </w:rPr>
      </w:pPr>
      <w:proofErr w:type="spellStart"/>
      <w:r>
        <w:rPr>
          <w:rFonts w:ascii="Calibri" w:eastAsia="Malgun Gothic" w:hAnsi="Calibri" w:cs="Times New Roman"/>
          <w:color w:val="auto"/>
          <w:sz w:val="22"/>
          <w:szCs w:val="22"/>
        </w:rPr>
        <w:t>Symi</w:t>
      </w:r>
      <w:proofErr w:type="spellEnd"/>
      <w:r>
        <w:rPr>
          <w:rFonts w:ascii="Calibri" w:eastAsia="Malgun Gothic" w:hAnsi="Calibri" w:cs="Times New Roman"/>
          <w:color w:val="auto"/>
          <w:sz w:val="22"/>
          <w:szCs w:val="22"/>
        </w:rPr>
        <w:t xml:space="preserve"> Rom-</w:t>
      </w:r>
      <w:proofErr w:type="spellStart"/>
      <w:r>
        <w:rPr>
          <w:rFonts w:ascii="Calibri" w:eastAsia="Malgun Gothic" w:hAnsi="Calibri" w:cs="Times New Roman"/>
          <w:color w:val="auto"/>
          <w:sz w:val="22"/>
          <w:szCs w:val="22"/>
        </w:rPr>
        <w:t>Rymer</w:t>
      </w:r>
      <w:proofErr w:type="spellEnd"/>
      <w:r>
        <w:rPr>
          <w:rFonts w:ascii="Calibri" w:eastAsia="Malgun Gothic" w:hAnsi="Calibri" w:cs="Times New Roman"/>
          <w:color w:val="auto"/>
          <w:sz w:val="22"/>
          <w:szCs w:val="22"/>
        </w:rPr>
        <w:t xml:space="preserve">, Lead Community Organizer, </w:t>
      </w:r>
      <w:proofErr w:type="spellStart"/>
      <w:r>
        <w:rPr>
          <w:rFonts w:ascii="Calibri" w:eastAsia="Malgun Gothic" w:hAnsi="Calibri" w:cs="Times New Roman"/>
          <w:color w:val="auto"/>
          <w:sz w:val="22"/>
          <w:szCs w:val="22"/>
        </w:rPr>
        <w:t>InterFaith</w:t>
      </w:r>
      <w:proofErr w:type="spellEnd"/>
      <w:r>
        <w:rPr>
          <w:rFonts w:ascii="Calibri" w:eastAsia="Malgun Gothic" w:hAnsi="Calibri" w:cs="Times New Roman"/>
          <w:color w:val="auto"/>
          <w:sz w:val="22"/>
          <w:szCs w:val="22"/>
        </w:rPr>
        <w:t xml:space="preserve"> Conference of Metropolitan Washington DC.</w:t>
      </w:r>
    </w:p>
    <w:p w:rsidR="00F10CB7" w:rsidRDefault="00F10CB7" w:rsidP="00F10CB7">
      <w:pPr>
        <w:numPr>
          <w:ilvl w:val="3"/>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Ms. Rom-</w:t>
      </w:r>
      <w:proofErr w:type="spellStart"/>
      <w:r>
        <w:rPr>
          <w:rFonts w:ascii="Calibri" w:eastAsia="Malgun Gothic" w:hAnsi="Calibri" w:cs="Times New Roman"/>
          <w:color w:val="auto"/>
          <w:sz w:val="22"/>
          <w:szCs w:val="22"/>
        </w:rPr>
        <w:t>Rymer</w:t>
      </w:r>
      <w:proofErr w:type="spellEnd"/>
      <w:r>
        <w:rPr>
          <w:rFonts w:ascii="Calibri" w:eastAsia="Malgun Gothic" w:hAnsi="Calibri" w:cs="Times New Roman"/>
          <w:color w:val="auto"/>
          <w:sz w:val="22"/>
          <w:szCs w:val="22"/>
        </w:rPr>
        <w:t xml:space="preserve"> briefed the commission on the purpose of the Interfaith Response and Outreach Coalition</w:t>
      </w:r>
      <w:r w:rsidR="006A34F3">
        <w:rPr>
          <w:rFonts w:ascii="Calibri" w:eastAsia="Malgun Gothic" w:hAnsi="Calibri" w:cs="Times New Roman"/>
          <w:color w:val="auto"/>
          <w:sz w:val="22"/>
          <w:szCs w:val="22"/>
        </w:rPr>
        <w:t>,</w:t>
      </w:r>
      <w:r>
        <w:rPr>
          <w:rFonts w:ascii="Calibri" w:eastAsia="Malgun Gothic" w:hAnsi="Calibri" w:cs="Times New Roman"/>
          <w:color w:val="auto"/>
          <w:sz w:val="22"/>
          <w:szCs w:val="22"/>
        </w:rPr>
        <w:t xml:space="preserve"> which is to combat hate crimes and bias incidents in the DC metro area by forming groups to form community responses. These groups combat hate incidents in the following ways:</w:t>
      </w:r>
    </w:p>
    <w:p w:rsidR="00F10CB7" w:rsidRDefault="00F10CB7" w:rsidP="00F10CB7">
      <w:pPr>
        <w:numPr>
          <w:ilvl w:val="4"/>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Cleaning gr</w:t>
      </w:r>
      <w:bookmarkStart w:id="0" w:name="_GoBack"/>
      <w:bookmarkEnd w:id="0"/>
      <w:r>
        <w:rPr>
          <w:rFonts w:ascii="Calibri" w:eastAsia="Malgun Gothic" w:hAnsi="Calibri" w:cs="Times New Roman"/>
          <w:color w:val="auto"/>
          <w:sz w:val="22"/>
          <w:szCs w:val="22"/>
        </w:rPr>
        <w:t>affiti</w:t>
      </w:r>
    </w:p>
    <w:p w:rsidR="00F10CB7" w:rsidRDefault="00F10CB7" w:rsidP="00F10CB7">
      <w:pPr>
        <w:numPr>
          <w:ilvl w:val="4"/>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Support groups during prayer ceremonies</w:t>
      </w:r>
    </w:p>
    <w:p w:rsidR="00F10CB7" w:rsidRDefault="00F10CB7" w:rsidP="00F10CB7">
      <w:pPr>
        <w:numPr>
          <w:ilvl w:val="4"/>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Forming community dinners to support groups</w:t>
      </w:r>
    </w:p>
    <w:p w:rsidR="00F10CB7" w:rsidRPr="00933F3C" w:rsidRDefault="00F10CB7" w:rsidP="00F10CB7">
      <w:pPr>
        <w:numPr>
          <w:ilvl w:val="4"/>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Supporting religious organizations during events</w:t>
      </w:r>
    </w:p>
    <w:p w:rsidR="00933F3C" w:rsidRDefault="00933F3C" w:rsidP="00933F3C">
      <w:pPr>
        <w:autoSpaceDE w:val="0"/>
        <w:autoSpaceDN w:val="0"/>
        <w:adjustRightInd w:val="0"/>
        <w:rPr>
          <w:sz w:val="23"/>
          <w:szCs w:val="23"/>
          <w:u w:val="single"/>
          <w:lang w:eastAsia="zh-CN"/>
        </w:rPr>
      </w:pPr>
    </w:p>
    <w:p w:rsidR="00933F3C" w:rsidRPr="00E322B9" w:rsidRDefault="00F10CB7" w:rsidP="00933F3C">
      <w:pPr>
        <w:numPr>
          <w:ilvl w:val="1"/>
          <w:numId w:val="32"/>
        </w:numPr>
        <w:autoSpaceDE w:val="0"/>
        <w:autoSpaceDN w:val="0"/>
        <w:adjustRightInd w:val="0"/>
        <w:rPr>
          <w:sz w:val="23"/>
          <w:szCs w:val="23"/>
          <w:u w:val="single"/>
          <w:lang w:eastAsia="zh-CN"/>
        </w:rPr>
      </w:pPr>
      <w:r>
        <w:rPr>
          <w:sz w:val="23"/>
          <w:szCs w:val="23"/>
          <w:u w:val="single"/>
          <w:lang w:eastAsia="zh-CN"/>
        </w:rPr>
        <w:t>DC Court Systems</w:t>
      </w:r>
    </w:p>
    <w:p w:rsidR="00774B08" w:rsidRDefault="00F10CB7" w:rsidP="00933F3C">
      <w:pPr>
        <w:numPr>
          <w:ilvl w:val="2"/>
          <w:numId w:val="32"/>
        </w:numPr>
        <w:spacing w:after="200"/>
        <w:contextualSpacing/>
        <w:rPr>
          <w:rFonts w:ascii="Calibri" w:eastAsia="Malgun Gothic" w:hAnsi="Calibri" w:cs="Times New Roman"/>
          <w:color w:val="auto"/>
          <w:sz w:val="22"/>
          <w:szCs w:val="22"/>
        </w:rPr>
      </w:pPr>
      <w:r>
        <w:rPr>
          <w:rFonts w:ascii="Calibri" w:eastAsia="Malgun Gothic" w:hAnsi="Calibri" w:cs="Times New Roman"/>
          <w:color w:val="auto"/>
          <w:sz w:val="22"/>
          <w:szCs w:val="22"/>
        </w:rPr>
        <w:t xml:space="preserve">Mr. Chin briefed the commission on the services currently being offered to the APIA community in terms of language access and culturally appropriate </w:t>
      </w:r>
      <w:r w:rsidR="00CA479E">
        <w:rPr>
          <w:rFonts w:ascii="Calibri" w:eastAsia="Malgun Gothic" w:hAnsi="Calibri" w:cs="Times New Roman"/>
          <w:color w:val="auto"/>
          <w:sz w:val="22"/>
          <w:szCs w:val="22"/>
        </w:rPr>
        <w:t>resources. Mr. Tinpe asked Mr. Chin to provide any links to services that the commission could offer.</w:t>
      </w:r>
    </w:p>
    <w:p w:rsidR="00CA479E" w:rsidRPr="00933F3C" w:rsidRDefault="00CA479E" w:rsidP="00CA479E">
      <w:pPr>
        <w:spacing w:after="200"/>
        <w:ind w:left="1800"/>
        <w:contextualSpacing/>
        <w:rPr>
          <w:rFonts w:ascii="Calibri" w:eastAsia="Malgun Gothic" w:hAnsi="Calibri" w:cs="Times New Roman"/>
          <w:color w:val="auto"/>
          <w:sz w:val="22"/>
          <w:szCs w:val="22"/>
        </w:rPr>
      </w:pPr>
    </w:p>
    <w:p w:rsidR="00933F3C" w:rsidRPr="00E322B9" w:rsidRDefault="00CA479E" w:rsidP="00933F3C">
      <w:pPr>
        <w:numPr>
          <w:ilvl w:val="1"/>
          <w:numId w:val="32"/>
        </w:numPr>
        <w:autoSpaceDE w:val="0"/>
        <w:autoSpaceDN w:val="0"/>
        <w:adjustRightInd w:val="0"/>
        <w:rPr>
          <w:sz w:val="23"/>
          <w:szCs w:val="23"/>
          <w:u w:val="single"/>
          <w:lang w:eastAsia="zh-CN"/>
        </w:rPr>
      </w:pPr>
      <w:proofErr w:type="spellStart"/>
      <w:r>
        <w:rPr>
          <w:sz w:val="23"/>
          <w:szCs w:val="23"/>
          <w:u w:val="single"/>
          <w:lang w:eastAsia="zh-CN"/>
        </w:rPr>
        <w:t>Wah</w:t>
      </w:r>
      <w:proofErr w:type="spellEnd"/>
      <w:r>
        <w:rPr>
          <w:sz w:val="23"/>
          <w:szCs w:val="23"/>
          <w:u w:val="single"/>
          <w:lang w:eastAsia="zh-CN"/>
        </w:rPr>
        <w:t xml:space="preserve"> Luck House Update</w:t>
      </w:r>
    </w:p>
    <w:p w:rsidR="00933F3C" w:rsidRDefault="00CA479E" w:rsidP="00933F3C">
      <w:pPr>
        <w:numPr>
          <w:ilvl w:val="2"/>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t xml:space="preserve">Outreach and inclusion services were discussed in regards to </w:t>
      </w:r>
      <w:proofErr w:type="spellStart"/>
      <w:r>
        <w:rPr>
          <w:rFonts w:ascii="Calibri" w:eastAsia="Malgun Gothic" w:hAnsi="Calibri" w:cs="Times New Roman"/>
          <w:color w:val="auto"/>
          <w:sz w:val="22"/>
          <w:szCs w:val="22"/>
        </w:rPr>
        <w:t>Wah</w:t>
      </w:r>
      <w:proofErr w:type="spellEnd"/>
      <w:r>
        <w:rPr>
          <w:rFonts w:ascii="Calibri" w:eastAsia="Malgun Gothic" w:hAnsi="Calibri" w:cs="Times New Roman"/>
          <w:color w:val="auto"/>
          <w:sz w:val="22"/>
          <w:szCs w:val="22"/>
        </w:rPr>
        <w:t xml:space="preserve"> Luck House in terms of the DC Public </w:t>
      </w:r>
      <w:r w:rsidR="006A34F3">
        <w:rPr>
          <w:rFonts w:ascii="Calibri" w:eastAsia="Malgun Gothic" w:hAnsi="Calibri" w:cs="Times New Roman"/>
          <w:color w:val="auto"/>
          <w:sz w:val="22"/>
          <w:szCs w:val="22"/>
        </w:rPr>
        <w:t>Libraries’</w:t>
      </w:r>
      <w:r>
        <w:rPr>
          <w:rFonts w:ascii="Calibri" w:eastAsia="Malgun Gothic" w:hAnsi="Calibri" w:cs="Times New Roman"/>
          <w:color w:val="auto"/>
          <w:sz w:val="22"/>
          <w:szCs w:val="22"/>
        </w:rPr>
        <w:t xml:space="preserve"> efforts to reach out to the APIA community in Chinatown. In previous interactions the DCPL did not have access to translator services but was looking into having those available for future events. Commissioner Law asked about pop-up events with the DCPL but none were planned at this time. </w:t>
      </w:r>
    </w:p>
    <w:p w:rsidR="00CA479E" w:rsidRDefault="00CA479E" w:rsidP="00CA479E">
      <w:pPr>
        <w:numPr>
          <w:ilvl w:val="1"/>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lastRenderedPageBreak/>
        <w:t>Director’s Report</w:t>
      </w:r>
    </w:p>
    <w:p w:rsidR="00CA479E" w:rsidRDefault="00CA479E" w:rsidP="00CA479E">
      <w:pPr>
        <w:numPr>
          <w:ilvl w:val="2"/>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t>Phuong Nguyen briefed the commission on the status of all current activities from the director’s office.</w:t>
      </w:r>
      <w:r>
        <w:rPr>
          <w:rFonts w:ascii="Calibri" w:eastAsia="Malgun Gothic" w:hAnsi="Calibri" w:cs="Times New Roman"/>
          <w:color w:val="auto"/>
          <w:sz w:val="22"/>
          <w:szCs w:val="22"/>
        </w:rPr>
        <w:tab/>
      </w:r>
    </w:p>
    <w:p w:rsidR="00CA479E" w:rsidRDefault="00CA479E" w:rsidP="00CA479E">
      <w:pPr>
        <w:numPr>
          <w:ilvl w:val="3"/>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t>Ms. Nguyen reminded the commission on the Diwali celebration happening on October 25.</w:t>
      </w:r>
    </w:p>
    <w:p w:rsidR="00CA479E" w:rsidRDefault="00CA479E" w:rsidP="00CA479E">
      <w:pPr>
        <w:numPr>
          <w:ilvl w:val="3"/>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t>Ms. Nguyen reminded the commission on the annual toy drive celebration occurring on December 6</w:t>
      </w:r>
      <w:r w:rsidRPr="00CA479E">
        <w:rPr>
          <w:rFonts w:ascii="Calibri" w:eastAsia="Malgun Gothic" w:hAnsi="Calibri" w:cs="Times New Roman"/>
          <w:color w:val="auto"/>
          <w:sz w:val="22"/>
          <w:szCs w:val="22"/>
          <w:vertAlign w:val="superscript"/>
        </w:rPr>
        <w:t>th</w:t>
      </w:r>
    </w:p>
    <w:p w:rsidR="00CA479E" w:rsidRDefault="00CA479E" w:rsidP="00CA479E">
      <w:pPr>
        <w:numPr>
          <w:ilvl w:val="3"/>
          <w:numId w:val="32"/>
        </w:numPr>
        <w:autoSpaceDE w:val="0"/>
        <w:autoSpaceDN w:val="0"/>
        <w:adjustRightInd w:val="0"/>
        <w:rPr>
          <w:rFonts w:ascii="Calibri" w:eastAsia="Malgun Gothic" w:hAnsi="Calibri" w:cs="Times New Roman"/>
          <w:color w:val="auto"/>
          <w:sz w:val="22"/>
          <w:szCs w:val="22"/>
        </w:rPr>
      </w:pPr>
      <w:r>
        <w:rPr>
          <w:rFonts w:ascii="Calibri" w:eastAsia="Malgun Gothic" w:hAnsi="Calibri" w:cs="Times New Roman"/>
          <w:color w:val="auto"/>
          <w:sz w:val="22"/>
          <w:szCs w:val="22"/>
        </w:rPr>
        <w:t>Ms. Nguyen reminded the commission on MOAPIA’s regular outreach to small business owners, residents, and Community Based Organizations occurring on a regular basis</w:t>
      </w:r>
    </w:p>
    <w:p w:rsidR="00CA479E" w:rsidRDefault="00CA479E" w:rsidP="00CA479E">
      <w:pPr>
        <w:autoSpaceDE w:val="0"/>
        <w:autoSpaceDN w:val="0"/>
        <w:adjustRightInd w:val="0"/>
        <w:ind w:left="1440"/>
        <w:rPr>
          <w:rFonts w:ascii="Calibri" w:eastAsia="Malgun Gothic" w:hAnsi="Calibri" w:cs="Times New Roman"/>
          <w:color w:val="auto"/>
          <w:sz w:val="22"/>
          <w:szCs w:val="22"/>
        </w:rPr>
      </w:pPr>
    </w:p>
    <w:p w:rsidR="00CA479E" w:rsidRDefault="00CA479E" w:rsidP="00CA479E">
      <w:pPr>
        <w:autoSpaceDE w:val="0"/>
        <w:autoSpaceDN w:val="0"/>
        <w:adjustRightInd w:val="0"/>
        <w:ind w:left="1440"/>
        <w:rPr>
          <w:rFonts w:ascii="Calibri" w:eastAsia="Malgun Gothic" w:hAnsi="Calibri" w:cs="Times New Roman"/>
          <w:color w:val="auto"/>
          <w:sz w:val="22"/>
          <w:szCs w:val="22"/>
        </w:rPr>
      </w:pPr>
    </w:p>
    <w:p w:rsidR="00FC7385" w:rsidRPr="00AA0B30" w:rsidRDefault="00324A1A" w:rsidP="00D179FB">
      <w:pPr>
        <w:numPr>
          <w:ilvl w:val="0"/>
          <w:numId w:val="32"/>
        </w:numPr>
        <w:spacing w:after="200" w:line="312" w:lineRule="auto"/>
        <w:contextualSpacing/>
        <w:rPr>
          <w:rFonts w:ascii="Calibri" w:hAnsi="Calibri"/>
          <w:sz w:val="22"/>
          <w:szCs w:val="22"/>
        </w:rPr>
      </w:pPr>
      <w:r w:rsidRPr="00AA0B30">
        <w:rPr>
          <w:rFonts w:ascii="Calibri" w:hAnsi="Calibri"/>
          <w:b/>
          <w:sz w:val="22"/>
          <w:szCs w:val="22"/>
        </w:rPr>
        <w:t xml:space="preserve">Next Commission Meeting: </w:t>
      </w:r>
      <w:r w:rsidR="00AA0B30">
        <w:rPr>
          <w:rFonts w:ascii="Calibri" w:hAnsi="Calibri"/>
          <w:sz w:val="22"/>
          <w:szCs w:val="22"/>
        </w:rPr>
        <w:t xml:space="preserve">The next meeting will occur on </w:t>
      </w:r>
      <w:r w:rsidR="007019F0">
        <w:rPr>
          <w:rFonts w:ascii="Calibri" w:hAnsi="Calibri"/>
          <w:sz w:val="22"/>
          <w:szCs w:val="22"/>
        </w:rPr>
        <w:t>November</w:t>
      </w:r>
      <w:r w:rsidR="00AA0B30">
        <w:rPr>
          <w:rFonts w:ascii="Calibri" w:hAnsi="Calibri"/>
          <w:sz w:val="22"/>
          <w:szCs w:val="22"/>
        </w:rPr>
        <w:t xml:space="preserve"> </w:t>
      </w:r>
      <w:r w:rsidR="007019F0">
        <w:rPr>
          <w:rFonts w:ascii="Calibri" w:hAnsi="Calibri"/>
          <w:sz w:val="22"/>
          <w:szCs w:val="22"/>
        </w:rPr>
        <w:t>15th</w:t>
      </w:r>
      <w:r w:rsidR="00AA0B30">
        <w:rPr>
          <w:rFonts w:ascii="Calibri" w:hAnsi="Calibri"/>
          <w:sz w:val="22"/>
          <w:szCs w:val="22"/>
        </w:rPr>
        <w:t xml:space="preserve"> at 6:30 pm</w:t>
      </w:r>
    </w:p>
    <w:p w:rsidR="00AA0B30" w:rsidRDefault="00AA0B30" w:rsidP="004C565E">
      <w:pPr>
        <w:jc w:val="center"/>
        <w:rPr>
          <w:rFonts w:ascii="Calibri" w:hAnsi="Calibri"/>
          <w:sz w:val="22"/>
          <w:szCs w:val="22"/>
        </w:rPr>
      </w:pPr>
    </w:p>
    <w:p w:rsidR="00D179FB" w:rsidRPr="001924F4" w:rsidRDefault="00D179FB" w:rsidP="004C565E">
      <w:pPr>
        <w:jc w:val="center"/>
        <w:rPr>
          <w:rFonts w:ascii="Calibri" w:hAnsi="Calibri"/>
          <w:sz w:val="22"/>
          <w:szCs w:val="22"/>
        </w:rPr>
      </w:pPr>
      <w:r w:rsidRPr="001924F4">
        <w:rPr>
          <w:rFonts w:ascii="Calibri" w:hAnsi="Calibri"/>
          <w:sz w:val="22"/>
          <w:szCs w:val="22"/>
        </w:rPr>
        <w:t>Question</w:t>
      </w:r>
      <w:r w:rsidR="000F672E" w:rsidRPr="001924F4">
        <w:rPr>
          <w:rFonts w:ascii="Calibri" w:hAnsi="Calibri"/>
          <w:sz w:val="22"/>
          <w:szCs w:val="22"/>
        </w:rPr>
        <w:t>s</w:t>
      </w:r>
      <w:r w:rsidRPr="001924F4">
        <w:rPr>
          <w:rFonts w:ascii="Calibri" w:hAnsi="Calibri"/>
          <w:sz w:val="22"/>
          <w:szCs w:val="22"/>
        </w:rPr>
        <w:t>:</w:t>
      </w:r>
    </w:p>
    <w:p w:rsidR="00661BB0" w:rsidRPr="001924F4" w:rsidRDefault="00F4680C" w:rsidP="004C565E">
      <w:pPr>
        <w:jc w:val="center"/>
        <w:rPr>
          <w:rFonts w:ascii="Calibri" w:hAnsi="Calibri"/>
          <w:sz w:val="22"/>
          <w:szCs w:val="22"/>
        </w:rPr>
      </w:pPr>
      <w:r w:rsidRPr="001924F4">
        <w:rPr>
          <w:rFonts w:ascii="Calibri" w:hAnsi="Calibri"/>
          <w:sz w:val="22"/>
          <w:szCs w:val="22"/>
        </w:rPr>
        <w:t>Cha</w:t>
      </w:r>
      <w:r w:rsidR="00E809F1" w:rsidRPr="001924F4">
        <w:rPr>
          <w:rFonts w:ascii="Calibri" w:hAnsi="Calibri"/>
          <w:sz w:val="22"/>
          <w:szCs w:val="22"/>
        </w:rPr>
        <w:t xml:space="preserve">ir: </w:t>
      </w:r>
      <w:r w:rsidR="00CF7ED0" w:rsidRPr="001924F4">
        <w:rPr>
          <w:rFonts w:ascii="Calibri" w:hAnsi="Calibri"/>
          <w:sz w:val="22"/>
          <w:szCs w:val="22"/>
        </w:rPr>
        <w:t>John Tinpe, John.Tinpe@dcbc.dc.gov</w:t>
      </w:r>
    </w:p>
    <w:p w:rsidR="00661BB0" w:rsidRPr="001924F4" w:rsidRDefault="003444B9" w:rsidP="004C565E">
      <w:pPr>
        <w:tabs>
          <w:tab w:val="left" w:pos="1605"/>
          <w:tab w:val="center" w:pos="4680"/>
        </w:tabs>
        <w:rPr>
          <w:rFonts w:ascii="Calibri" w:hAnsi="Calibri"/>
          <w:sz w:val="22"/>
          <w:szCs w:val="22"/>
        </w:rPr>
      </w:pPr>
      <w:r w:rsidRPr="001924F4">
        <w:rPr>
          <w:rFonts w:ascii="Calibri" w:hAnsi="Calibri"/>
          <w:sz w:val="22"/>
          <w:szCs w:val="22"/>
        </w:rPr>
        <w:tab/>
      </w:r>
      <w:r w:rsidRPr="001924F4">
        <w:rPr>
          <w:rFonts w:ascii="Calibri" w:hAnsi="Calibri"/>
          <w:sz w:val="22"/>
          <w:szCs w:val="22"/>
        </w:rPr>
        <w:tab/>
      </w:r>
      <w:r w:rsidR="00F4680C" w:rsidRPr="001924F4">
        <w:rPr>
          <w:rFonts w:ascii="Calibri" w:hAnsi="Calibri"/>
          <w:sz w:val="22"/>
          <w:szCs w:val="22"/>
        </w:rPr>
        <w:t>Vice Chai</w:t>
      </w:r>
      <w:r w:rsidR="00C56A64" w:rsidRPr="001924F4">
        <w:rPr>
          <w:rFonts w:ascii="Calibri" w:hAnsi="Calibri"/>
          <w:sz w:val="22"/>
          <w:szCs w:val="22"/>
        </w:rPr>
        <w:t xml:space="preserve">r and </w:t>
      </w:r>
      <w:r w:rsidR="00E809F1" w:rsidRPr="001924F4">
        <w:rPr>
          <w:rFonts w:ascii="Calibri" w:hAnsi="Calibri"/>
          <w:sz w:val="22"/>
          <w:szCs w:val="22"/>
        </w:rPr>
        <w:t>Secretary: Ben Takai, btakai@gmail.com</w:t>
      </w:r>
    </w:p>
    <w:p w:rsidR="00BD59B0" w:rsidRPr="001924F4" w:rsidRDefault="00CF7ED0" w:rsidP="004C565E">
      <w:pPr>
        <w:jc w:val="center"/>
        <w:rPr>
          <w:rFonts w:ascii="Calibri" w:hAnsi="Calibri"/>
          <w:sz w:val="22"/>
          <w:szCs w:val="22"/>
        </w:rPr>
      </w:pPr>
      <w:r w:rsidRPr="001924F4">
        <w:rPr>
          <w:rFonts w:ascii="Calibri" w:hAnsi="Calibri"/>
          <w:sz w:val="22"/>
          <w:szCs w:val="22"/>
        </w:rPr>
        <w:t>http://</w:t>
      </w:r>
      <w:r w:rsidR="00F4680C" w:rsidRPr="001924F4">
        <w:rPr>
          <w:rFonts w:ascii="Calibri" w:hAnsi="Calibri"/>
          <w:sz w:val="22"/>
          <w:szCs w:val="22"/>
        </w:rPr>
        <w:t>apia.dc.gov</w:t>
      </w:r>
    </w:p>
    <w:p w:rsidR="00FE32D0" w:rsidRPr="001924F4" w:rsidRDefault="00FE32D0" w:rsidP="00AA0B30">
      <w:pPr>
        <w:jc w:val="center"/>
        <w:rPr>
          <w:rFonts w:ascii="Calibri" w:hAnsi="Calibri"/>
          <w:sz w:val="22"/>
          <w:szCs w:val="22"/>
        </w:rPr>
      </w:pPr>
    </w:p>
    <w:p w:rsidR="00103E07" w:rsidRDefault="00103E07" w:rsidP="00661BB0">
      <w:pPr>
        <w:spacing w:line="312" w:lineRule="auto"/>
        <w:jc w:val="center"/>
      </w:pPr>
    </w:p>
    <w:sectPr w:rsidR="00103E07" w:rsidSect="002E65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91" w:rsidRDefault="007B2B91" w:rsidP="00F4680C">
      <w:r>
        <w:separator/>
      </w:r>
    </w:p>
  </w:endnote>
  <w:endnote w:type="continuationSeparator" w:id="0">
    <w:p w:rsidR="007B2B91" w:rsidRDefault="007B2B91" w:rsidP="00F4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91" w:rsidRDefault="007B2B91" w:rsidP="00F4680C">
      <w:r>
        <w:separator/>
      </w:r>
    </w:p>
  </w:footnote>
  <w:footnote w:type="continuationSeparator" w:id="0">
    <w:p w:rsidR="007B2B91" w:rsidRDefault="007B2B91" w:rsidP="00F4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E" w:rsidRDefault="00CA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2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8513A"/>
    <w:multiLevelType w:val="hybridMultilevel"/>
    <w:tmpl w:val="84DC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2507"/>
    <w:multiLevelType w:val="hybridMultilevel"/>
    <w:tmpl w:val="1BAC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1C2A"/>
    <w:multiLevelType w:val="hybridMultilevel"/>
    <w:tmpl w:val="053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0284"/>
    <w:multiLevelType w:val="hybridMultilevel"/>
    <w:tmpl w:val="8F7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40AB"/>
    <w:multiLevelType w:val="hybridMultilevel"/>
    <w:tmpl w:val="5866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D4B14"/>
    <w:multiLevelType w:val="hybridMultilevel"/>
    <w:tmpl w:val="94F4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94108"/>
    <w:multiLevelType w:val="hybridMultilevel"/>
    <w:tmpl w:val="28B4E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03E12"/>
    <w:multiLevelType w:val="hybridMultilevel"/>
    <w:tmpl w:val="49D0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15DCD"/>
    <w:multiLevelType w:val="hybridMultilevel"/>
    <w:tmpl w:val="E1CC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02653"/>
    <w:multiLevelType w:val="hybridMultilevel"/>
    <w:tmpl w:val="66F8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A236A"/>
    <w:multiLevelType w:val="hybridMultilevel"/>
    <w:tmpl w:val="D770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37DB4"/>
    <w:multiLevelType w:val="hybridMultilevel"/>
    <w:tmpl w:val="4174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E4578"/>
    <w:multiLevelType w:val="hybridMultilevel"/>
    <w:tmpl w:val="2994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C7DD6"/>
    <w:multiLevelType w:val="hybridMultilevel"/>
    <w:tmpl w:val="98D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E14F5"/>
    <w:multiLevelType w:val="hybridMultilevel"/>
    <w:tmpl w:val="5F7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64E72"/>
    <w:multiLevelType w:val="hybridMultilevel"/>
    <w:tmpl w:val="662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31F01"/>
    <w:multiLevelType w:val="hybridMultilevel"/>
    <w:tmpl w:val="3DCA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81CC3"/>
    <w:multiLevelType w:val="hybridMultilevel"/>
    <w:tmpl w:val="B6A2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5AF8"/>
    <w:multiLevelType w:val="hybridMultilevel"/>
    <w:tmpl w:val="E8F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C072C"/>
    <w:multiLevelType w:val="hybridMultilevel"/>
    <w:tmpl w:val="5F7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804F8"/>
    <w:multiLevelType w:val="hybridMultilevel"/>
    <w:tmpl w:val="286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10A5D"/>
    <w:multiLevelType w:val="hybridMultilevel"/>
    <w:tmpl w:val="F1E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D3551"/>
    <w:multiLevelType w:val="hybridMultilevel"/>
    <w:tmpl w:val="E24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61CA8"/>
    <w:multiLevelType w:val="hybridMultilevel"/>
    <w:tmpl w:val="272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45F60"/>
    <w:multiLevelType w:val="hybridMultilevel"/>
    <w:tmpl w:val="CB6E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F37D4"/>
    <w:multiLevelType w:val="hybridMultilevel"/>
    <w:tmpl w:val="634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13890"/>
    <w:multiLevelType w:val="hybridMultilevel"/>
    <w:tmpl w:val="3864A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3230AA"/>
    <w:multiLevelType w:val="hybridMultilevel"/>
    <w:tmpl w:val="A76E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C7F3B"/>
    <w:multiLevelType w:val="hybridMultilevel"/>
    <w:tmpl w:val="811EE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2"/>
  </w:num>
  <w:num w:numId="3">
    <w:abstractNumId w:val="7"/>
  </w:num>
  <w:num w:numId="4">
    <w:abstractNumId w:val="27"/>
  </w:num>
  <w:num w:numId="5">
    <w:abstractNumId w:val="37"/>
  </w:num>
  <w:num w:numId="6">
    <w:abstractNumId w:val="40"/>
  </w:num>
  <w:num w:numId="7">
    <w:abstractNumId w:val="3"/>
  </w:num>
  <w:num w:numId="8">
    <w:abstractNumId w:val="14"/>
  </w:num>
  <w:num w:numId="9">
    <w:abstractNumId w:val="33"/>
  </w:num>
  <w:num w:numId="10">
    <w:abstractNumId w:val="23"/>
  </w:num>
  <w:num w:numId="11">
    <w:abstractNumId w:val="29"/>
  </w:num>
  <w:num w:numId="12">
    <w:abstractNumId w:val="20"/>
  </w:num>
  <w:num w:numId="13">
    <w:abstractNumId w:val="31"/>
  </w:num>
  <w:num w:numId="14">
    <w:abstractNumId w:val="28"/>
  </w:num>
  <w:num w:numId="15">
    <w:abstractNumId w:val="35"/>
  </w:num>
  <w:num w:numId="16">
    <w:abstractNumId w:val="19"/>
  </w:num>
  <w:num w:numId="17">
    <w:abstractNumId w:val="5"/>
  </w:num>
  <w:num w:numId="18">
    <w:abstractNumId w:val="15"/>
  </w:num>
  <w:num w:numId="19">
    <w:abstractNumId w:val="11"/>
  </w:num>
  <w:num w:numId="20">
    <w:abstractNumId w:val="16"/>
  </w:num>
  <w:num w:numId="21">
    <w:abstractNumId w:val="9"/>
  </w:num>
  <w:num w:numId="22">
    <w:abstractNumId w:val="4"/>
  </w:num>
  <w:num w:numId="23">
    <w:abstractNumId w:val="36"/>
  </w:num>
  <w:num w:numId="24">
    <w:abstractNumId w:val="25"/>
  </w:num>
  <w:num w:numId="25">
    <w:abstractNumId w:val="39"/>
  </w:num>
  <w:num w:numId="26">
    <w:abstractNumId w:val="30"/>
  </w:num>
  <w:num w:numId="27">
    <w:abstractNumId w:val="26"/>
  </w:num>
  <w:num w:numId="28">
    <w:abstractNumId w:val="6"/>
  </w:num>
  <w:num w:numId="29">
    <w:abstractNumId w:val="12"/>
  </w:num>
  <w:num w:numId="30">
    <w:abstractNumId w:val="17"/>
  </w:num>
  <w:num w:numId="31">
    <w:abstractNumId w:val="2"/>
  </w:num>
  <w:num w:numId="32">
    <w:abstractNumId w:val="38"/>
  </w:num>
  <w:num w:numId="33">
    <w:abstractNumId w:val="13"/>
  </w:num>
  <w:num w:numId="34">
    <w:abstractNumId w:val="41"/>
  </w:num>
  <w:num w:numId="35">
    <w:abstractNumId w:val="10"/>
  </w:num>
  <w:num w:numId="36">
    <w:abstractNumId w:val="24"/>
  </w:num>
  <w:num w:numId="37">
    <w:abstractNumId w:val="18"/>
  </w:num>
  <w:num w:numId="38">
    <w:abstractNumId w:val="34"/>
  </w:num>
  <w:num w:numId="39">
    <w:abstractNumId w:val="8"/>
  </w:num>
  <w:num w:numId="40">
    <w:abstractNumId w:val="0"/>
  </w:num>
  <w:num w:numId="41">
    <w:abstractNumId w:val="32"/>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03466"/>
    <w:rsid w:val="00020E76"/>
    <w:rsid w:val="00032446"/>
    <w:rsid w:val="00032518"/>
    <w:rsid w:val="00034652"/>
    <w:rsid w:val="00045B4E"/>
    <w:rsid w:val="00050BB4"/>
    <w:rsid w:val="00067D93"/>
    <w:rsid w:val="00094FA2"/>
    <w:rsid w:val="000C2C20"/>
    <w:rsid w:val="000F554D"/>
    <w:rsid w:val="000F672E"/>
    <w:rsid w:val="00103E07"/>
    <w:rsid w:val="0011513F"/>
    <w:rsid w:val="001152DB"/>
    <w:rsid w:val="00116DC8"/>
    <w:rsid w:val="001173CD"/>
    <w:rsid w:val="00117F0B"/>
    <w:rsid w:val="00120143"/>
    <w:rsid w:val="00131B2B"/>
    <w:rsid w:val="001748E5"/>
    <w:rsid w:val="001924F4"/>
    <w:rsid w:val="00193145"/>
    <w:rsid w:val="001958A3"/>
    <w:rsid w:val="00195945"/>
    <w:rsid w:val="001A5697"/>
    <w:rsid w:val="001A7BB3"/>
    <w:rsid w:val="001B037B"/>
    <w:rsid w:val="001B4873"/>
    <w:rsid w:val="001C4ECD"/>
    <w:rsid w:val="001C630B"/>
    <w:rsid w:val="001C7A57"/>
    <w:rsid w:val="001E68B6"/>
    <w:rsid w:val="001E7E0E"/>
    <w:rsid w:val="001F3DEB"/>
    <w:rsid w:val="00211083"/>
    <w:rsid w:val="00213D11"/>
    <w:rsid w:val="002316DA"/>
    <w:rsid w:val="00242795"/>
    <w:rsid w:val="00251C5F"/>
    <w:rsid w:val="00254234"/>
    <w:rsid w:val="00271E0F"/>
    <w:rsid w:val="00284522"/>
    <w:rsid w:val="0029184A"/>
    <w:rsid w:val="0029276B"/>
    <w:rsid w:val="00295B5C"/>
    <w:rsid w:val="002A2CA6"/>
    <w:rsid w:val="002A407C"/>
    <w:rsid w:val="002B1857"/>
    <w:rsid w:val="002B57F1"/>
    <w:rsid w:val="002C372D"/>
    <w:rsid w:val="002C7365"/>
    <w:rsid w:val="002D3387"/>
    <w:rsid w:val="002E2014"/>
    <w:rsid w:val="002E65D5"/>
    <w:rsid w:val="002F65C3"/>
    <w:rsid w:val="0030183A"/>
    <w:rsid w:val="00302518"/>
    <w:rsid w:val="00305E80"/>
    <w:rsid w:val="00307DF8"/>
    <w:rsid w:val="00312C2C"/>
    <w:rsid w:val="00315F1D"/>
    <w:rsid w:val="00316D1C"/>
    <w:rsid w:val="00324A1A"/>
    <w:rsid w:val="00330AB5"/>
    <w:rsid w:val="00336364"/>
    <w:rsid w:val="00336C91"/>
    <w:rsid w:val="003444B9"/>
    <w:rsid w:val="003674BE"/>
    <w:rsid w:val="00395DDA"/>
    <w:rsid w:val="003A0086"/>
    <w:rsid w:val="003A54C4"/>
    <w:rsid w:val="003B52EC"/>
    <w:rsid w:val="003F4009"/>
    <w:rsid w:val="00412A89"/>
    <w:rsid w:val="0041744F"/>
    <w:rsid w:val="00421043"/>
    <w:rsid w:val="00421873"/>
    <w:rsid w:val="00424449"/>
    <w:rsid w:val="00456B0C"/>
    <w:rsid w:val="00463BD0"/>
    <w:rsid w:val="00464890"/>
    <w:rsid w:val="004A50FE"/>
    <w:rsid w:val="004C1EF3"/>
    <w:rsid w:val="004C2A82"/>
    <w:rsid w:val="004C565E"/>
    <w:rsid w:val="004F7005"/>
    <w:rsid w:val="005001EC"/>
    <w:rsid w:val="0050087F"/>
    <w:rsid w:val="00503898"/>
    <w:rsid w:val="00505C39"/>
    <w:rsid w:val="00561E33"/>
    <w:rsid w:val="00572E83"/>
    <w:rsid w:val="005B042A"/>
    <w:rsid w:val="005B2D89"/>
    <w:rsid w:val="005C74DA"/>
    <w:rsid w:val="005D153F"/>
    <w:rsid w:val="005D34C7"/>
    <w:rsid w:val="005F5ED9"/>
    <w:rsid w:val="006041B5"/>
    <w:rsid w:val="00616BCC"/>
    <w:rsid w:val="00645F2A"/>
    <w:rsid w:val="006465A9"/>
    <w:rsid w:val="00653B16"/>
    <w:rsid w:val="00661BB0"/>
    <w:rsid w:val="006716C4"/>
    <w:rsid w:val="00681705"/>
    <w:rsid w:val="0068308D"/>
    <w:rsid w:val="00695237"/>
    <w:rsid w:val="00696F03"/>
    <w:rsid w:val="006A34F3"/>
    <w:rsid w:val="006B5118"/>
    <w:rsid w:val="006E6A7C"/>
    <w:rsid w:val="006F4149"/>
    <w:rsid w:val="006F416A"/>
    <w:rsid w:val="00700F1F"/>
    <w:rsid w:val="007019F0"/>
    <w:rsid w:val="007133E2"/>
    <w:rsid w:val="00715C89"/>
    <w:rsid w:val="00750786"/>
    <w:rsid w:val="00757494"/>
    <w:rsid w:val="00757587"/>
    <w:rsid w:val="00762039"/>
    <w:rsid w:val="007740B3"/>
    <w:rsid w:val="00774B08"/>
    <w:rsid w:val="00785CC8"/>
    <w:rsid w:val="007877DD"/>
    <w:rsid w:val="0079429A"/>
    <w:rsid w:val="007A3045"/>
    <w:rsid w:val="007B2B91"/>
    <w:rsid w:val="007C6AEE"/>
    <w:rsid w:val="007D365F"/>
    <w:rsid w:val="007D66F5"/>
    <w:rsid w:val="007F27C8"/>
    <w:rsid w:val="007F28EB"/>
    <w:rsid w:val="00823637"/>
    <w:rsid w:val="0082655C"/>
    <w:rsid w:val="00842D8E"/>
    <w:rsid w:val="00843CAF"/>
    <w:rsid w:val="00851C92"/>
    <w:rsid w:val="008528B2"/>
    <w:rsid w:val="00856D90"/>
    <w:rsid w:val="00857AAB"/>
    <w:rsid w:val="008613BF"/>
    <w:rsid w:val="00861697"/>
    <w:rsid w:val="00870A3A"/>
    <w:rsid w:val="008808E9"/>
    <w:rsid w:val="008A27E7"/>
    <w:rsid w:val="008A58AD"/>
    <w:rsid w:val="008A7168"/>
    <w:rsid w:val="008B2956"/>
    <w:rsid w:val="008B40D0"/>
    <w:rsid w:val="008B58E8"/>
    <w:rsid w:val="008D57BE"/>
    <w:rsid w:val="008F190C"/>
    <w:rsid w:val="008F2537"/>
    <w:rsid w:val="008F4405"/>
    <w:rsid w:val="00923C9C"/>
    <w:rsid w:val="00933F3C"/>
    <w:rsid w:val="00936417"/>
    <w:rsid w:val="00956342"/>
    <w:rsid w:val="009609F8"/>
    <w:rsid w:val="00967D06"/>
    <w:rsid w:val="009710D0"/>
    <w:rsid w:val="00981A72"/>
    <w:rsid w:val="00985DE4"/>
    <w:rsid w:val="009A1A14"/>
    <w:rsid w:val="009A2AD3"/>
    <w:rsid w:val="009F277C"/>
    <w:rsid w:val="009F3390"/>
    <w:rsid w:val="009F7E69"/>
    <w:rsid w:val="00A039B8"/>
    <w:rsid w:val="00A03FD3"/>
    <w:rsid w:val="00A11E1A"/>
    <w:rsid w:val="00A1768C"/>
    <w:rsid w:val="00A4090D"/>
    <w:rsid w:val="00A4546A"/>
    <w:rsid w:val="00A461C4"/>
    <w:rsid w:val="00A46BA8"/>
    <w:rsid w:val="00A74820"/>
    <w:rsid w:val="00A82A15"/>
    <w:rsid w:val="00A90F7E"/>
    <w:rsid w:val="00AA0B30"/>
    <w:rsid w:val="00AA5E57"/>
    <w:rsid w:val="00AD0D5B"/>
    <w:rsid w:val="00B16EEC"/>
    <w:rsid w:val="00B27C87"/>
    <w:rsid w:val="00B3782B"/>
    <w:rsid w:val="00B41D4C"/>
    <w:rsid w:val="00B42413"/>
    <w:rsid w:val="00B44712"/>
    <w:rsid w:val="00B50439"/>
    <w:rsid w:val="00B51162"/>
    <w:rsid w:val="00B7021B"/>
    <w:rsid w:val="00BA0A9C"/>
    <w:rsid w:val="00BA1F2D"/>
    <w:rsid w:val="00BA40B4"/>
    <w:rsid w:val="00BA7185"/>
    <w:rsid w:val="00BC1260"/>
    <w:rsid w:val="00BC2C95"/>
    <w:rsid w:val="00BD202E"/>
    <w:rsid w:val="00BD59B0"/>
    <w:rsid w:val="00BF314E"/>
    <w:rsid w:val="00BF7689"/>
    <w:rsid w:val="00C01359"/>
    <w:rsid w:val="00C033AB"/>
    <w:rsid w:val="00C05E3A"/>
    <w:rsid w:val="00C3742B"/>
    <w:rsid w:val="00C416E5"/>
    <w:rsid w:val="00C45272"/>
    <w:rsid w:val="00C56A64"/>
    <w:rsid w:val="00C73BE8"/>
    <w:rsid w:val="00C843E3"/>
    <w:rsid w:val="00C86275"/>
    <w:rsid w:val="00CA1EF7"/>
    <w:rsid w:val="00CA479E"/>
    <w:rsid w:val="00CA578E"/>
    <w:rsid w:val="00CA616F"/>
    <w:rsid w:val="00CB000D"/>
    <w:rsid w:val="00CD3551"/>
    <w:rsid w:val="00CE4E57"/>
    <w:rsid w:val="00CF3714"/>
    <w:rsid w:val="00CF58F4"/>
    <w:rsid w:val="00CF7ED0"/>
    <w:rsid w:val="00D04EDD"/>
    <w:rsid w:val="00D10445"/>
    <w:rsid w:val="00D179FB"/>
    <w:rsid w:val="00D52DEE"/>
    <w:rsid w:val="00D70CD5"/>
    <w:rsid w:val="00D83D98"/>
    <w:rsid w:val="00D86A94"/>
    <w:rsid w:val="00D87B60"/>
    <w:rsid w:val="00D94094"/>
    <w:rsid w:val="00DF1273"/>
    <w:rsid w:val="00DF5674"/>
    <w:rsid w:val="00DF5C5E"/>
    <w:rsid w:val="00E025C7"/>
    <w:rsid w:val="00E041DA"/>
    <w:rsid w:val="00E0629E"/>
    <w:rsid w:val="00E154DD"/>
    <w:rsid w:val="00E20BEF"/>
    <w:rsid w:val="00E764EB"/>
    <w:rsid w:val="00E809F1"/>
    <w:rsid w:val="00E863D3"/>
    <w:rsid w:val="00E93A7E"/>
    <w:rsid w:val="00EA03A9"/>
    <w:rsid w:val="00EC082E"/>
    <w:rsid w:val="00EC170C"/>
    <w:rsid w:val="00EC214C"/>
    <w:rsid w:val="00ED06DE"/>
    <w:rsid w:val="00EE1451"/>
    <w:rsid w:val="00EE4F96"/>
    <w:rsid w:val="00EF1CE9"/>
    <w:rsid w:val="00F10CB7"/>
    <w:rsid w:val="00F17DB7"/>
    <w:rsid w:val="00F41C58"/>
    <w:rsid w:val="00F4680C"/>
    <w:rsid w:val="00F46EE8"/>
    <w:rsid w:val="00F51D4E"/>
    <w:rsid w:val="00F55CCF"/>
    <w:rsid w:val="00FA5992"/>
    <w:rsid w:val="00FB7FE2"/>
    <w:rsid w:val="00FC49C8"/>
    <w:rsid w:val="00FC7385"/>
    <w:rsid w:val="00FE32D0"/>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61BB0"/>
    <w:rPr>
      <w:color w:val="0000FF"/>
      <w:u w:val="single"/>
    </w:rPr>
  </w:style>
  <w:style w:type="paragraph" w:styleId="Header">
    <w:name w:val="header"/>
    <w:basedOn w:val="Normal"/>
    <w:link w:val="HeaderChar"/>
    <w:rsid w:val="00F4680C"/>
    <w:pPr>
      <w:tabs>
        <w:tab w:val="center" w:pos="4680"/>
        <w:tab w:val="right" w:pos="9360"/>
      </w:tabs>
    </w:pPr>
  </w:style>
  <w:style w:type="character" w:customStyle="1" w:styleId="HeaderChar">
    <w:name w:val="Header Char"/>
    <w:link w:val="Header"/>
    <w:rsid w:val="00F4680C"/>
    <w:rPr>
      <w:rFonts w:ascii="Arial" w:hAnsi="Arial" w:cs="Arial"/>
      <w:color w:val="000000"/>
    </w:rPr>
  </w:style>
  <w:style w:type="paragraph" w:styleId="Footer">
    <w:name w:val="footer"/>
    <w:basedOn w:val="Normal"/>
    <w:link w:val="FooterChar"/>
    <w:rsid w:val="00F4680C"/>
    <w:pPr>
      <w:tabs>
        <w:tab w:val="center" w:pos="4680"/>
        <w:tab w:val="right" w:pos="9360"/>
      </w:tabs>
    </w:pPr>
  </w:style>
  <w:style w:type="character" w:customStyle="1" w:styleId="FooterChar">
    <w:name w:val="Footer Char"/>
    <w:link w:val="Footer"/>
    <w:rsid w:val="00F4680C"/>
    <w:rPr>
      <w:rFonts w:ascii="Arial" w:hAnsi="Arial" w:cs="Arial"/>
      <w:color w:val="000000"/>
    </w:rPr>
  </w:style>
  <w:style w:type="paragraph" w:styleId="ColorfulList-Accent1">
    <w:name w:val="Colorful List Accent 1"/>
    <w:basedOn w:val="Normal"/>
    <w:uiPriority w:val="34"/>
    <w:qFormat/>
    <w:rsid w:val="00774B08"/>
    <w:pPr>
      <w:ind w:left="720"/>
      <w:contextualSpacing/>
    </w:pPr>
    <w:rPr>
      <w:rFonts w:eastAsia="Batang"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61BB0"/>
    <w:rPr>
      <w:color w:val="0000FF"/>
      <w:u w:val="single"/>
    </w:rPr>
  </w:style>
  <w:style w:type="paragraph" w:styleId="Header">
    <w:name w:val="header"/>
    <w:basedOn w:val="Normal"/>
    <w:link w:val="HeaderChar"/>
    <w:rsid w:val="00F4680C"/>
    <w:pPr>
      <w:tabs>
        <w:tab w:val="center" w:pos="4680"/>
        <w:tab w:val="right" w:pos="9360"/>
      </w:tabs>
    </w:pPr>
  </w:style>
  <w:style w:type="character" w:customStyle="1" w:styleId="HeaderChar">
    <w:name w:val="Header Char"/>
    <w:link w:val="Header"/>
    <w:rsid w:val="00F4680C"/>
    <w:rPr>
      <w:rFonts w:ascii="Arial" w:hAnsi="Arial" w:cs="Arial"/>
      <w:color w:val="000000"/>
    </w:rPr>
  </w:style>
  <w:style w:type="paragraph" w:styleId="Footer">
    <w:name w:val="footer"/>
    <w:basedOn w:val="Normal"/>
    <w:link w:val="FooterChar"/>
    <w:rsid w:val="00F4680C"/>
    <w:pPr>
      <w:tabs>
        <w:tab w:val="center" w:pos="4680"/>
        <w:tab w:val="right" w:pos="9360"/>
      </w:tabs>
    </w:pPr>
  </w:style>
  <w:style w:type="character" w:customStyle="1" w:styleId="FooterChar">
    <w:name w:val="Footer Char"/>
    <w:link w:val="Footer"/>
    <w:rsid w:val="00F4680C"/>
    <w:rPr>
      <w:rFonts w:ascii="Arial" w:hAnsi="Arial" w:cs="Arial"/>
      <w:color w:val="000000"/>
    </w:rPr>
  </w:style>
  <w:style w:type="paragraph" w:styleId="ColorfulList-Accent1">
    <w:name w:val="Colorful List Accent 1"/>
    <w:basedOn w:val="Normal"/>
    <w:uiPriority w:val="34"/>
    <w:qFormat/>
    <w:rsid w:val="00774B08"/>
    <w:pPr>
      <w:ind w:left="720"/>
      <w:contextualSpacing/>
    </w:pPr>
    <w:rPr>
      <w:rFonts w:eastAsia="Batang"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Windows User</cp:lastModifiedBy>
  <cp:revision>2</cp:revision>
  <dcterms:created xsi:type="dcterms:W3CDTF">2017-10-23T20:57:00Z</dcterms:created>
  <dcterms:modified xsi:type="dcterms:W3CDTF">2017-10-23T20:57:00Z</dcterms:modified>
</cp:coreProperties>
</file>